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255"/>
        <w:shd w:val="clear" w:color="f4f7fd" w:fill="f4f7fd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161e26"/>
          <w:sz w:val="26"/>
        </w:rPr>
        <w:t xml:space="preserve">1. Разрешительная деятельность и лицензирование</w:t>
        <w:br/>
        <w:t xml:space="preserve">- Продление на 12 месяцев отдельных срочных разрешений, сроки действия которых истекают в 2023 году (например, лицензии на телевизионное вещание, радиовещание, разрешения на судовые радиостанции, отдельные ви</w:t>
      </w:r>
      <w:r>
        <w:rPr>
          <w:rFonts w:ascii="PT Sans" w:hAnsi="PT Sans" w:eastAsia="PT Sans" w:cs="PT Sans"/>
          <w:color w:val="161e26"/>
          <w:sz w:val="26"/>
        </w:rPr>
        <w:t xml:space="preserve">ды санитарно-эпидемиологических заключений, аккредитация частных агентств занятости на право осуществления деятельности по предоставлению труда работников (персонала) и иные).</w:t>
        <w:br/>
        <w:t xml:space="preserve">- Право ведомств принимать решения, упрощающие для бизнеса разрешительные процед</w:t>
      </w:r>
      <w:r>
        <w:rPr>
          <w:rFonts w:ascii="PT Sans" w:hAnsi="PT Sans" w:eastAsia="PT Sans" w:cs="PT Sans"/>
          <w:color w:val="161e26"/>
          <w:sz w:val="26"/>
        </w:rPr>
        <w:t xml:space="preserve">уры (например, в части сокращения срока предоставления разрешения, перечня документов и сведений, подаваемых для целей получения разрешения, сокращения перечня обязательных требований, в том числе лицензионных, и т. д.).</w:t>
        <w:br/>
        <w:t xml:space="preserve">- Не требуется переоформлять разреш</w:t>
      </w:r>
      <w:r>
        <w:rPr>
          <w:rFonts w:ascii="PT Sans" w:hAnsi="PT Sans" w:eastAsia="PT Sans" w:cs="PT Sans"/>
          <w:color w:val="161e26"/>
          <w:sz w:val="26"/>
        </w:rPr>
        <w:t xml:space="preserve">ения в случае переименования юридического лица, изменения наименования географического объекта.</w:t>
        <w:br/>
        <w:t xml:space="preserve">- Не требуется оплата гос. пошлин в рамках лицензирования.</w:t>
        <w:br/>
        <w:t xml:space="preserve">- Некоторые особенности разрешительной деятельности в отдельных сферах (например, ускоренная регистра</w:t>
      </w:r>
      <w:r>
        <w:rPr>
          <w:rFonts w:ascii="PT Sans" w:hAnsi="PT Sans" w:eastAsia="PT Sans" w:cs="PT Sans"/>
          <w:color w:val="161e26"/>
          <w:sz w:val="26"/>
        </w:rPr>
        <w:t xml:space="preserve">ции лекарственных средств для ветеринарного применения и кормовых добавок, сокращение перечня документов, подаваемых для целей получения лицензии на осуществление деятельности в области оказания услуг связи и иные).</w:t>
      </w:r>
      <w:r/>
    </w:p>
    <w:p>
      <w:pPr>
        <w:ind w:left="0" w:right="0" w:firstLine="0"/>
        <w:spacing w:before="0" w:after="255"/>
        <w:shd w:val="clear" w:color="f4f7fd" w:fill="f4f7fd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161e26"/>
          <w:sz w:val="26"/>
        </w:rPr>
        <w:t xml:space="preserve">2. Мораторий на проверки</w:t>
        <w:br/>
        <w:t xml:space="preserve">В соответствии с поручением Президента, данного по итогам Петербургского международного экономического форума в июле 2022 года, был принят ряд изменений в постановление Правительства № 336.</w:t>
        <w:br/>
        <w:t xml:space="preserve">В 2023 году проведение плановых проверок </w:t>
      </w:r>
      <w:r>
        <w:rPr>
          <w:rFonts w:ascii="PT Sans" w:hAnsi="PT Sans" w:eastAsia="PT Sans" w:cs="PT Sans"/>
          <w:color w:val="161e26"/>
          <w:sz w:val="26"/>
        </w:rPr>
        <w:t xml:space="preserve">ограничено только объектами контроля, отнесенными к категориям чрезвычайно высокого и высокого риска. </w:t>
        <w:br/>
        <w:t xml:space="preserve">При этом в отношении государственных и муниципальных школ и детских садов плановые проверки заменены на профилактические визиты, от проведения которых не</w:t>
      </w:r>
      <w:r>
        <w:rPr>
          <w:rFonts w:ascii="PT Sans" w:hAnsi="PT Sans" w:eastAsia="PT Sans" w:cs="PT Sans"/>
          <w:color w:val="161e26"/>
          <w:sz w:val="26"/>
        </w:rPr>
        <w:t xml:space="preserve">льзя отказаться. В рамках такого визита можно провести контрольные действия (отобрать пробы и прочее), выдать предписание, но нельзя оштрафовать. Контролер имеет возможность комплексно оценить школу либо детский сад, при необходимости принять меры реагиров</w:t>
      </w:r>
      <w:r>
        <w:rPr>
          <w:rFonts w:ascii="PT Sans" w:hAnsi="PT Sans" w:eastAsia="PT Sans" w:cs="PT Sans"/>
          <w:color w:val="161e26"/>
          <w:sz w:val="26"/>
        </w:rPr>
        <w:t xml:space="preserve">ания, но сохранить средства для развития такого учреждения. </w:t>
        <w:br/>
        <w:t xml:space="preserve">Практически в полном объеме продлены на 2023 год ограничения на внеплановые проверки – подход изменился только в части проверок по индикаторам риска как ключевого элемента риск-ориентированного п</w:t>
      </w:r>
      <w:r>
        <w:rPr>
          <w:rFonts w:ascii="PT Sans" w:hAnsi="PT Sans" w:eastAsia="PT Sans" w:cs="PT Sans"/>
          <w:color w:val="161e26"/>
          <w:sz w:val="26"/>
        </w:rPr>
        <w:t xml:space="preserve">одхода. Так, теперь можно провести проверку при выявлении любого индикатора риска – в 2022 году проверка допускалась только в случае, если выявленный индикатор риска сопряжен с непосредственной угрозой жизни граждан.  </w:t>
      </w:r>
      <w:r/>
    </w:p>
    <w:p>
      <w:pPr>
        <w:ind w:left="0" w:right="0" w:firstLine="0"/>
        <w:spacing w:before="0" w:after="255"/>
        <w:shd w:val="clear" w:color="f4f7fd" w:fill="f4f7fd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161e26"/>
          <w:sz w:val="26"/>
        </w:rPr>
        <w:t xml:space="preserve">3. Упрощение оценки соответствия</w:t>
        <w:br/>
        <w:t xml:space="preserve">Продлена до 1 сентября 2023 г. возможность оформления «упрощенных» деклараций о соответствии продукции на основании доказательств ее безопасности, имеющихся у импортера, производителя, поставщика (п. 6 Приложения № 18 к пос</w:t>
      </w:r>
      <w:r>
        <w:rPr>
          <w:rFonts w:ascii="PT Sans" w:hAnsi="PT Sans" w:eastAsia="PT Sans" w:cs="PT Sans"/>
          <w:color w:val="161e26"/>
          <w:sz w:val="26"/>
        </w:rPr>
        <w:t xml:space="preserve">тановлению Правительства Российской Федерации от 12.03.2022 № 353). </w:t>
        <w:br/>
        <w:t xml:space="preserve">Продолжает действовать упрощенный порядок ввоза продукции на территорию Российской Федерации, в том числе в части возможности для импортеров не подтверждать таможенным органам право на ис</w:t>
      </w:r>
      <w:r>
        <w:rPr>
          <w:rFonts w:ascii="PT Sans" w:hAnsi="PT Sans" w:eastAsia="PT Sans" w:cs="PT Sans"/>
          <w:color w:val="161e26"/>
          <w:sz w:val="26"/>
        </w:rPr>
        <w:t xml:space="preserve">пользование документа об оценке соответствия продукции (декларации о соответствии или сертификата). </w:t>
      </w:r>
      <w:r/>
    </w:p>
    <w:p>
      <w:pPr>
        <w:ind w:left="0" w:right="0" w:firstLine="0"/>
        <w:spacing w:before="0" w:after="255"/>
        <w:shd w:val="clear" w:color="f4f7fd" w:fill="f4f7fd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161e26"/>
          <w:sz w:val="26"/>
        </w:rPr>
        <w:t xml:space="preserve">4. Аккредитация в национальной системе аккредитации </w:t>
        <w:br/>
        <w:t xml:space="preserve">В 2022 и 2023 года упрощены процедуры аккредитации и подтверждения компетентности аккредитованных лиц, в том числе путем проведения выездных оценок в удаленном формате. </w:t>
        <w:br/>
        <w:t xml:space="preserve">Также лабораториям предоставляетс</w:t>
      </w:r>
      <w:r>
        <w:rPr>
          <w:rFonts w:ascii="PT Sans" w:hAnsi="PT Sans" w:eastAsia="PT Sans" w:cs="PT Sans"/>
          <w:color w:val="161e26"/>
          <w:sz w:val="26"/>
        </w:rPr>
        <w:t xml:space="preserve">я возможность расширения области аккредитации в ускоренном режиме. Срок процедуры сокращен до 30 рабочих дней (фактически в среднем услуга оказывается за 15 рабочих дней). </w:t>
      </w:r>
      <w:r/>
    </w:p>
    <w:p>
      <w:pPr>
        <w:ind w:left="0" w:right="0" w:firstLine="0"/>
        <w:spacing w:before="0" w:after="0"/>
        <w:shd w:val="clear" w:color="f4f7fd" w:fill="f4f7fd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" w:tooltip="https://adm-berezhki.ru/documents/11206495/0/kXywPOD_yajNNA.htm/c97a2553-4dc1-b5c3-f88f-2a46c3ca5744?t=1685007958478" w:history="1">
        <w:r>
          <w:rPr>
            <w:rStyle w:val="173"/>
            <w:rFonts w:ascii="PT Sans" w:hAnsi="PT Sans" w:eastAsia="PT Sans" w:cs="PT Sans"/>
            <w:color w:val="1c3467"/>
            <w:sz w:val="26"/>
            <w:u w:val="single"/>
          </w:rPr>
          <w:t xml:space="preserve">Видеоролик О мерах государственной поддержки</w:t>
        </w:r>
      </w:hyperlink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dm-berezhki.ru/documents/11206495/0/kXywPOD_yajNNA.htm/c97a2553-4dc1-b5c3-f88f-2a46c3ca5744?t=168500795847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2023-05-25T09:51:37Z</dcterms:modified>
</cp:coreProperties>
</file>